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D2" w:rsidRPr="002C1EA6" w:rsidRDefault="00985AD2" w:rsidP="002C1E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2C1EA6">
        <w:rPr>
          <w:rFonts w:ascii="Times New Roman" w:eastAsia="Times New Roman" w:hAnsi="Times New Roman" w:cs="Times New Roman"/>
          <w:b/>
        </w:rPr>
        <w:t>ПРИМЕРНЫЙ ПЕРЕЧЕНЬ ВОПРОСОВ</w:t>
      </w:r>
      <w:r w:rsidR="002C1EA6" w:rsidRPr="002C1EA6">
        <w:rPr>
          <w:rFonts w:ascii="Times New Roman" w:eastAsia="Times New Roman" w:hAnsi="Times New Roman" w:cs="Times New Roman"/>
          <w:b/>
        </w:rPr>
        <w:t xml:space="preserve"> К ЗАЧЕТУ</w:t>
      </w:r>
    </w:p>
    <w:p w:rsidR="002C1EA6" w:rsidRPr="006C61B0" w:rsidRDefault="002C1EA6" w:rsidP="002C1E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6C61B0">
        <w:rPr>
          <w:rFonts w:ascii="Times New Roman" w:eastAsia="Times New Roman" w:hAnsi="Times New Roman" w:cs="Times New Roman"/>
          <w:b/>
        </w:rPr>
        <w:t>по учебной дисциплине: «Уголовный процесс»</w:t>
      </w:r>
    </w:p>
    <w:p w:rsidR="002C1EA6" w:rsidRPr="006C61B0" w:rsidRDefault="002C1EA6" w:rsidP="002C1E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6C61B0">
        <w:rPr>
          <w:rFonts w:ascii="Times New Roman" w:eastAsia="Times New Roman" w:hAnsi="Times New Roman" w:cs="Times New Roman"/>
          <w:b/>
        </w:rPr>
        <w:t>для студентов 3 курса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 и задачи уголовного процесса. 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Стадии уголовного процесса.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Источники уголовно-процессуального права.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Понятие, система и значение принципов уголовного процесса.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 законности при производстве по уголовному делу.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 презумпции невиновности.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Принципы неприкосновенности личности и жилища.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Суд - как участник уголовного судопроизводства.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Иные участники уголовного судопроизводства.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прокурора на досудебных стадиях уголовного процесса и в судебном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руководителя следственного органа.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Следователь: процессуальные функции, задачи и полномочия.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Органы дознания. Обязанности органов дознания.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Полномочия органов дознания по делам, по которым предварительное следствие обязательно.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Деятельность органов дознания по делам, по которым предварительное следствие не обязательно.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потерпевшего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гражданского истца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 Процессуальный статус гражданского ответчика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Процессуальный статус </w:t>
      </w:r>
      <w:proofErr w:type="gramStart"/>
      <w:r w:rsidRPr="002C1EA6">
        <w:rPr>
          <w:rFonts w:ascii="Times New Roman" w:eastAsia="Times New Roman" w:hAnsi="Times New Roman" w:cs="Times New Roman"/>
        </w:rPr>
        <w:t>подозреваемого</w:t>
      </w:r>
      <w:proofErr w:type="gramEnd"/>
      <w:r w:rsidRPr="002C1EA6">
        <w:rPr>
          <w:rFonts w:ascii="Times New Roman" w:eastAsia="Times New Roman" w:hAnsi="Times New Roman" w:cs="Times New Roman"/>
        </w:rPr>
        <w:t xml:space="preserve">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защитника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свидетеля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обвиняемого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специалиста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понятого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статус судебного эксперта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Обстоятельства, исключающие участие в уголовном судопроизводстве.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Уголовно-процессуальное доказывание (понятие, предмет и пределы).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 и свойства доказательств. 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классификация доказательств.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Источники доказательств в уголовном процессе.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Вещественные доказательства.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виды мер уголовно - процессуального принуждения.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и процессуальный порядок задержания подозреваемого.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основания применения мер пресечения.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Подписка о невыезде, как мера пресечения.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Личное поручительство и поручительство организаций.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Наблюдение командования воинской части.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Залог, как одна из мер пресечения.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Заключение под стражу: основания, сроки и порядок применения.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порядок применения, изменения и отмены мер пресечения.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и сущность ходатайств в уголовном процессе. Порядок заявления и рассмотрения ходатайств, сроки рассмотрения.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Понятие гражданского иска в уголовном процессе и основания его предъявления. Производство по гражданскому иску.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Основания и субъекты права на реабилитацию.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Возмещение имущественного  вреда.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Возмещение морального вреда.</w:t>
      </w:r>
    </w:p>
    <w:p w:rsidR="00985AD2" w:rsidRPr="002C1EA6" w:rsidRDefault="00985AD2" w:rsidP="002C1EA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Восстановление иных прав реабилитированного.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Понятие, сущность и значение стадии возбуждения уголовного дела. 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 xml:space="preserve">Поводы и основания к возбуждению уголовного дела. 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Процессуальный порядок возбуждения уголовного дела.</w:t>
      </w:r>
    </w:p>
    <w:p w:rsidR="00985AD2" w:rsidRPr="002C1EA6" w:rsidRDefault="00985AD2" w:rsidP="002C1EA6">
      <w:pPr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2C1EA6">
        <w:rPr>
          <w:rFonts w:ascii="Times New Roman" w:eastAsia="Times New Roman" w:hAnsi="Times New Roman" w:cs="Times New Roman"/>
        </w:rPr>
        <w:t>Обстоятельства, исключающие производство по уголовному делу.</w:t>
      </w:r>
    </w:p>
    <w:p w:rsidR="002C1EA6" w:rsidRDefault="002C1EA6" w:rsidP="002C1EA6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</w:rPr>
      </w:pPr>
    </w:p>
    <w:p w:rsidR="00985AD2" w:rsidRPr="002C1EA6" w:rsidRDefault="00985AD2" w:rsidP="002C1EA6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</w:rPr>
      </w:pPr>
      <w:r w:rsidRPr="002C1EA6">
        <w:rPr>
          <w:rFonts w:ascii="Times New Roman" w:eastAsia="Batang" w:hAnsi="Times New Roman" w:cs="Times New Roman"/>
          <w:b/>
        </w:rPr>
        <w:lastRenderedPageBreak/>
        <w:t xml:space="preserve">Критерии оценки: </w:t>
      </w:r>
    </w:p>
    <w:p w:rsidR="00985AD2" w:rsidRPr="002C1EA6" w:rsidRDefault="00985AD2" w:rsidP="002C1EA6">
      <w:pPr>
        <w:tabs>
          <w:tab w:val="left" w:pos="1080"/>
        </w:tabs>
        <w:spacing w:after="0"/>
        <w:ind w:firstLine="720"/>
        <w:rPr>
          <w:rFonts w:ascii="Times New Roman" w:eastAsia="Batang" w:hAnsi="Times New Roman" w:cs="Times New Roman"/>
          <w:b/>
        </w:rPr>
      </w:pPr>
      <w:r w:rsidRPr="002C1EA6">
        <w:rPr>
          <w:rFonts w:ascii="Times New Roman" w:eastAsia="Batang" w:hAnsi="Times New Roman" w:cs="Times New Roman"/>
        </w:rPr>
        <w:t>оценка</w:t>
      </w:r>
      <w:r w:rsidRPr="002C1EA6">
        <w:rPr>
          <w:rFonts w:ascii="Times New Roman" w:eastAsia="Batang" w:hAnsi="Times New Roman" w:cs="Times New Roman"/>
          <w:b/>
        </w:rPr>
        <w:t xml:space="preserve"> «зачтено»:</w:t>
      </w:r>
    </w:p>
    <w:p w:rsidR="00985AD2" w:rsidRPr="002C1EA6" w:rsidRDefault="00985AD2" w:rsidP="002C1EA6">
      <w:pPr>
        <w:pStyle w:val="a3"/>
        <w:numPr>
          <w:ilvl w:val="0"/>
          <w:numId w:val="2"/>
        </w:numPr>
        <w:suppressLineNumbers/>
        <w:tabs>
          <w:tab w:val="left" w:pos="1080"/>
          <w:tab w:val="left" w:pos="1620"/>
        </w:tabs>
        <w:spacing w:after="0"/>
        <w:ind w:left="0" w:firstLine="0"/>
        <w:jc w:val="both"/>
        <w:rPr>
          <w:rFonts w:eastAsia="Batang"/>
        </w:rPr>
      </w:pPr>
      <w:r w:rsidRPr="002C1EA6">
        <w:rPr>
          <w:rFonts w:eastAsia="Batang"/>
        </w:rPr>
        <w:t xml:space="preserve">выставляется </w:t>
      </w:r>
      <w:r w:rsidR="002C1EA6">
        <w:rPr>
          <w:rFonts w:eastAsia="Batang"/>
        </w:rPr>
        <w:t>студенту</w:t>
      </w:r>
      <w:r w:rsidRPr="002C1EA6">
        <w:rPr>
          <w:rFonts w:eastAsia="Batang"/>
        </w:rPr>
        <w:t xml:space="preserve">, если </w:t>
      </w:r>
      <w:r w:rsidRPr="002C1EA6">
        <w:rPr>
          <w:rFonts w:eastAsia="Batang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2C1EA6">
        <w:rPr>
          <w:rFonts w:eastAsia="Batang"/>
        </w:rPr>
        <w:t>;</w:t>
      </w:r>
    </w:p>
    <w:p w:rsidR="00985AD2" w:rsidRPr="002C1EA6" w:rsidRDefault="00985AD2" w:rsidP="002C1EA6">
      <w:pPr>
        <w:tabs>
          <w:tab w:val="left" w:pos="709"/>
        </w:tabs>
        <w:spacing w:after="0"/>
        <w:jc w:val="both"/>
        <w:rPr>
          <w:rFonts w:ascii="Times New Roman" w:eastAsia="Batang" w:hAnsi="Times New Roman" w:cs="Times New Roman"/>
          <w:b/>
        </w:rPr>
      </w:pPr>
      <w:r w:rsidRPr="002C1EA6">
        <w:rPr>
          <w:rFonts w:ascii="Times New Roman" w:eastAsia="Batang" w:hAnsi="Times New Roman" w:cs="Times New Roman"/>
        </w:rPr>
        <w:tab/>
        <w:t>оценка</w:t>
      </w:r>
      <w:r w:rsidRPr="002C1EA6">
        <w:rPr>
          <w:rFonts w:ascii="Times New Roman" w:eastAsia="Batang" w:hAnsi="Times New Roman" w:cs="Times New Roman"/>
          <w:b/>
        </w:rPr>
        <w:t xml:space="preserve"> «не зачтено»: </w:t>
      </w:r>
    </w:p>
    <w:p w:rsidR="00985AD2" w:rsidRPr="002C1EA6" w:rsidRDefault="002C1EA6" w:rsidP="002C1EA6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Batang" w:hAnsi="Times New Roman" w:cs="Times New Roman"/>
        </w:rPr>
        <w:t>выставляется студенту</w:t>
      </w:r>
      <w:r w:rsidR="00985AD2" w:rsidRPr="002C1EA6">
        <w:rPr>
          <w:rFonts w:ascii="Times New Roman" w:eastAsia="Batang" w:hAnsi="Times New Roman" w:cs="Times New Roman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  <w:r w:rsidR="00985AD2" w:rsidRPr="002C1EA6">
        <w:rPr>
          <w:rFonts w:ascii="Times New Roman" w:eastAsia="Times New Roman" w:hAnsi="Times New Roman" w:cs="Times New Roman"/>
        </w:rPr>
        <w:t xml:space="preserve"> </w:t>
      </w:r>
    </w:p>
    <w:p w:rsidR="00985AD2" w:rsidRPr="002C1EA6" w:rsidRDefault="00985AD2" w:rsidP="002C1EA6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</w:rPr>
      </w:pPr>
    </w:p>
    <w:p w:rsidR="00985AD2" w:rsidRPr="002C1EA6" w:rsidRDefault="00985AD2" w:rsidP="002C1EA6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2C1EA6">
        <w:rPr>
          <w:b/>
          <w:i/>
        </w:rPr>
        <w:t>Список учебно-методических материалов</w:t>
      </w:r>
      <w:r w:rsidR="002C1EA6">
        <w:rPr>
          <w:b/>
          <w:i/>
        </w:rPr>
        <w:t>,</w:t>
      </w:r>
      <w:r w:rsidRPr="002C1EA6">
        <w:rPr>
          <w:b/>
          <w:i/>
        </w:rPr>
        <w:t xml:space="preserve"> рекомендуемых </w:t>
      </w:r>
    </w:p>
    <w:p w:rsidR="00985AD2" w:rsidRDefault="00985AD2" w:rsidP="002C1EA6">
      <w:pPr>
        <w:pStyle w:val="2"/>
        <w:spacing w:after="0" w:line="240" w:lineRule="auto"/>
        <w:ind w:firstLine="709"/>
        <w:jc w:val="center"/>
        <w:rPr>
          <w:b/>
          <w:i/>
        </w:rPr>
      </w:pPr>
      <w:r w:rsidRPr="002C1EA6">
        <w:rPr>
          <w:b/>
          <w:i/>
        </w:rPr>
        <w:t>для самостоятельной подготовки</w:t>
      </w:r>
      <w:r w:rsidR="002C1EA6">
        <w:rPr>
          <w:b/>
          <w:i/>
        </w:rPr>
        <w:t xml:space="preserve"> к зачету:</w:t>
      </w:r>
    </w:p>
    <w:p w:rsidR="002C1EA6" w:rsidRPr="002C1EA6" w:rsidRDefault="002C1EA6" w:rsidP="002C1EA6">
      <w:pPr>
        <w:pStyle w:val="2"/>
        <w:spacing w:after="0" w:line="240" w:lineRule="auto"/>
        <w:ind w:firstLine="709"/>
        <w:jc w:val="center"/>
        <w:rPr>
          <w:b/>
          <w:i/>
        </w:rPr>
      </w:pP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Адвокат в уголовном процессе.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Юнити-Дана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Закон и право – М.,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Барабаш А. С. Публичное начало российского уголовного процесса. Издательство Р. Асланова "Юридический центр Пресс" – М., 2015.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Божьев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В.П. Уголовный процесс. - М., 2005 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Безлепкин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Б.Т. Уголовный процесс в вопросах и ответах: учебное пособие / Б. Т.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Безлепкин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Проспект,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Белоносов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 О., Чернышева И. В. Российский уголовный процесс. Дашков и</w:t>
      </w:r>
      <w:proofErr w:type="gramStart"/>
      <w:r w:rsidRPr="002C1EA6">
        <w:rPr>
          <w:rFonts w:ascii="Times New Roman" w:eastAsia="Calibri" w:hAnsi="Times New Roman" w:cs="Times New Roman"/>
          <w:lang w:eastAsia="en-US"/>
        </w:rPr>
        <w:t xml:space="preserve"> К</w:t>
      </w:r>
      <w:proofErr w:type="gramEnd"/>
      <w:r w:rsidRPr="002C1EA6">
        <w:rPr>
          <w:rFonts w:ascii="Times New Roman" w:eastAsia="Calibri" w:hAnsi="Times New Roman" w:cs="Times New Roman"/>
          <w:lang w:eastAsia="en-US"/>
        </w:rPr>
        <w:t xml:space="preserve">о,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БизнесВолга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– М., 2015.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Власихин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В.А. Доказывание в уголовном процессе: традиции и современность. - Л., 2015.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Волженкин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Б.В., Андреева Л.А., Быховский И.Е. и др. От преступления — к наказанию. Популярно о криминологии, уголовном праве, уголовном процессе и криминалистике. - Л.,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Гриненко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А.В. Уголовный процесс: учебник и практикум.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Григорьев В.Н. Уголовный процесс. - М., 2008 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Громов Н.А. Макридин С.Ю. Уголовный процесс. - М., 2007 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Гуценко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К.Ф. Уголовный процесс. - М., 2004 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Ендольцева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А.В. Уголовный процесс: учебное пособие / А. В.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Ендольцева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ЮНИТИ–ДАНА: Закон и право,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Зайцев О. А., Смирнов П. А. Подозреваемый в уголовном процессе. Экзамен - М.,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Лазарева В. А. Доказывание в уголовном процессе.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Высшее образование – М., 2015.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Лебедев В.М. Уголовно-процессуальное право. М., 2012.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Манова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Н.С. Уголовный процесс: учебник / Н. С.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Манова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. – М.: Дашков и К,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Мичурина О.В. Обеспечение прав и законных интересов личности в уголовном процессе. М., 1996г.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Пикалов И.А. Уголовно–процессуальное право Российской Федерации: учебное пособие / И. А. Пикалов.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Юрлитинформ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Рыжаков А. П. Защитник в уголовном процессе. Экзамен - М., 2014.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>Рыжаков А.П. Уголовный процесс. - М., 2007г.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Торбин Ю. Г. Освидетельствование в российском уголовном процессе. Экзамен - М.,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Уголовно–процессуальное право Российской Федерации: учебник / Т. Ю. Вилкова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Уголовно–процессуальное право: практикум: учебное пособие / Н. А. Колоколов и др. – М.: ЮНИТИ–ДАНА, 2015.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процесс. Общая часть: учебник / И. В.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Данько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и др. – Минск: Академия МВД, 2012.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процесс. Проблемные лекции: учебник / А. С. Александров и др. – Москва: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И.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Бастрыкин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и др. – М: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И. Глушков и др. – М.: Норма: Инфра–М,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А. Н. Артамонов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В. К. Бобров и др. – М.: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Юрайт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, 2014.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Л. М. Володина и др. – М.: Проспект, 2013. </w:t>
      </w:r>
    </w:p>
    <w:p w:rsidR="00985AD2" w:rsidRPr="002C1EA6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lang w:eastAsia="en-US"/>
        </w:rPr>
      </w:pPr>
      <w:r w:rsidRPr="002C1EA6">
        <w:rPr>
          <w:rFonts w:ascii="Times New Roman" w:eastAsia="Calibri" w:hAnsi="Times New Roman" w:cs="Times New Roman"/>
          <w:lang w:eastAsia="en-US"/>
        </w:rPr>
        <w:t xml:space="preserve">Уголовный процесс: учебник / Р. С. </w:t>
      </w:r>
      <w:proofErr w:type="spellStart"/>
      <w:r w:rsidRPr="002C1EA6">
        <w:rPr>
          <w:rFonts w:ascii="Times New Roman" w:eastAsia="Calibri" w:hAnsi="Times New Roman" w:cs="Times New Roman"/>
          <w:lang w:eastAsia="en-US"/>
        </w:rPr>
        <w:t>Абдрахманов</w:t>
      </w:r>
      <w:proofErr w:type="spellEnd"/>
      <w:r w:rsidRPr="002C1EA6">
        <w:rPr>
          <w:rFonts w:ascii="Times New Roman" w:eastAsia="Calibri" w:hAnsi="Times New Roman" w:cs="Times New Roman"/>
          <w:lang w:eastAsia="en-US"/>
        </w:rPr>
        <w:t xml:space="preserve"> и др. – М.: ЮНИТИ–ДАНА, 2013. </w:t>
      </w:r>
    </w:p>
    <w:p w:rsidR="00340A33" w:rsidRPr="006C61B0" w:rsidRDefault="00985AD2" w:rsidP="002C1EA6">
      <w:pPr>
        <w:numPr>
          <w:ilvl w:val="0"/>
          <w:numId w:val="8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6C61B0">
        <w:rPr>
          <w:rFonts w:ascii="Times New Roman" w:eastAsia="Calibri" w:hAnsi="Times New Roman" w:cs="Times New Roman"/>
          <w:lang w:eastAsia="en-US"/>
        </w:rPr>
        <w:t xml:space="preserve">Уголовный процесс: учебное пособие / О. А. Антонова, Е. Н. Котов. – Минск: Беларусь, 2013. </w:t>
      </w:r>
    </w:p>
    <w:sectPr w:rsidR="00340A33" w:rsidRPr="006C61B0" w:rsidSect="00681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4AA3"/>
    <w:multiLevelType w:val="hybridMultilevel"/>
    <w:tmpl w:val="ECDEA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2E5704A"/>
    <w:multiLevelType w:val="hybridMultilevel"/>
    <w:tmpl w:val="4C084F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4A9507D"/>
    <w:multiLevelType w:val="hybridMultilevel"/>
    <w:tmpl w:val="08A614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4F46D4"/>
    <w:multiLevelType w:val="hybridMultilevel"/>
    <w:tmpl w:val="DEDE9B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5AD2"/>
    <w:rsid w:val="002C1EA6"/>
    <w:rsid w:val="003204F0"/>
    <w:rsid w:val="00340A33"/>
    <w:rsid w:val="00681FEA"/>
    <w:rsid w:val="006C61B0"/>
    <w:rsid w:val="00985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85A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985A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985A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985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899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4</cp:revision>
  <dcterms:created xsi:type="dcterms:W3CDTF">2019-11-15T10:06:00Z</dcterms:created>
  <dcterms:modified xsi:type="dcterms:W3CDTF">2021-01-26T10:16:00Z</dcterms:modified>
</cp:coreProperties>
</file>